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DDC" w14:textId="4E436AAD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Pathways Auditions, Updated </w:t>
      </w:r>
      <w:r>
        <w:rPr>
          <w:rFonts w:ascii="Calibri" w:eastAsia="Times New Roman" w:hAnsi="Calibri" w:cs="Calibri"/>
          <w:b/>
          <w:bCs/>
          <w:kern w:val="0"/>
          <w14:ligatures w14:val="none"/>
        </w:rPr>
        <w:t>Spring 2024</w:t>
      </w:r>
    </w:p>
    <w:p w14:paraId="6FB5955D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WHAT </w:t>
      </w:r>
      <w:proofErr w:type="gramStart"/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>IS</w:t>
      </w:r>
      <w:proofErr w:type="gramEnd"/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 EASTMAN PATHWAYS? </w:t>
      </w:r>
    </w:p>
    <w:p w14:paraId="243005D3" w14:textId="77777777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Pathways is a scholarship program for RCSD music students. Scholarships cover private lessons, 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ensembles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and classes at the Eastman Community Music School. </w:t>
      </w:r>
    </w:p>
    <w:p w14:paraId="615C3EDA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HOW DOES A STUDENT JOIN PATHWAYS? </w:t>
      </w:r>
    </w:p>
    <w:p w14:paraId="2AE40AD0" w14:textId="77777777" w:rsidR="004E2B31" w:rsidRPr="004E2B31" w:rsidRDefault="004E2B31" w:rsidP="004E2B3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Students must apply and audition to be accepted into the Pathways Program. Below are the steps for the application process: </w:t>
      </w:r>
    </w:p>
    <w:p w14:paraId="097F8A55" w14:textId="77777777" w:rsidR="004E2B31" w:rsidRPr="004E2B31" w:rsidRDefault="004E2B31" w:rsidP="004E2B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Student must be in 4-11 grades and currently enrolled at an RCSD </w:t>
      </w:r>
      <w:proofErr w:type="gramStart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school</w:t>
      </w:r>
      <w:proofErr w:type="gramEnd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</w:p>
    <w:p w14:paraId="7CEA9E44" w14:textId="77777777" w:rsidR="004E2B31" w:rsidRPr="004E2B31" w:rsidRDefault="004E2B31" w:rsidP="004E2B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RCSD Teacher submits online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Teacher Recommendation </w:t>
      </w:r>
    </w:p>
    <w:p w14:paraId="4FC68A2B" w14:textId="77777777" w:rsidR="004E2B31" w:rsidRPr="004E2B31" w:rsidRDefault="004E2B31" w:rsidP="004E2B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Student fills out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online application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(includes family tax/income information) </w:t>
      </w:r>
    </w:p>
    <w:p w14:paraId="0EAF6A04" w14:textId="77777777" w:rsidR="004E2B31" w:rsidRPr="004E2B31" w:rsidRDefault="004E2B31" w:rsidP="004E2B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Student performs a live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audition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at end of 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April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A82DF7C" w14:textId="77777777" w:rsidR="004E2B31" w:rsidRPr="004E2B31" w:rsidRDefault="004E2B31" w:rsidP="004E2B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>Audition results emailed in mid-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May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06D744DD" w14:textId="77777777" w:rsidR="004E2B31" w:rsidRDefault="004E2B31" w:rsidP="004E2B31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Visit </w:t>
      </w:r>
      <w:r w:rsidRPr="004E2B31">
        <w:rPr>
          <w:rFonts w:ascii="Calibri" w:eastAsia="Times New Roman" w:hAnsi="Calibri" w:cs="Calibri"/>
          <w:color w:val="0260BF"/>
          <w:kern w:val="0"/>
          <w14:ligatures w14:val="none"/>
        </w:rPr>
        <w:t xml:space="preserve">www.esm.rochester.edu/pathways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for the online recommendation and application forms. </w:t>
      </w:r>
    </w:p>
    <w:p w14:paraId="09C4958E" w14:textId="0B60422C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DEADLINES 2023 </w:t>
      </w:r>
    </w:p>
    <w:p w14:paraId="55AA25A7" w14:textId="3CD046A4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Application Deadline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: April </w:t>
      </w:r>
      <w:r>
        <w:rPr>
          <w:rFonts w:ascii="Calibri" w:eastAsia="Times New Roman" w:hAnsi="Calibri" w:cs="Calibri"/>
          <w:kern w:val="0"/>
          <w14:ligatures w14:val="none"/>
        </w:rPr>
        <w:t>17</w:t>
      </w:r>
      <w:r w:rsidRPr="004E2B31">
        <w:rPr>
          <w:rFonts w:ascii="Calibri" w:eastAsia="Times New Roman" w:hAnsi="Calibri" w:cs="Calibri"/>
          <w:kern w:val="0"/>
          <w14:ligatures w14:val="none"/>
        </w:rPr>
        <w:t>, 202</w:t>
      </w:r>
      <w:r>
        <w:rPr>
          <w:rFonts w:ascii="Calibri" w:eastAsia="Times New Roman" w:hAnsi="Calibri" w:cs="Calibri"/>
          <w:kern w:val="0"/>
          <w14:ligatures w14:val="none"/>
        </w:rPr>
        <w:t>4</w:t>
      </w:r>
      <w:r w:rsidRPr="004E2B31">
        <w:rPr>
          <w:rFonts w:ascii="Calibri" w:eastAsia="Times New Roman" w:hAnsi="Calibri" w:cs="Calibri"/>
          <w:kern w:val="0"/>
          <w14:ligatures w14:val="none"/>
        </w:rPr>
        <w:br/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Audition Dates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: April </w:t>
      </w:r>
      <w:r>
        <w:rPr>
          <w:rFonts w:ascii="Calibri" w:eastAsia="Times New Roman" w:hAnsi="Calibri" w:cs="Calibri"/>
          <w:kern w:val="0"/>
          <w14:ligatures w14:val="none"/>
        </w:rPr>
        <w:t>27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 and April </w:t>
      </w:r>
      <w:r>
        <w:rPr>
          <w:rFonts w:ascii="Calibri" w:eastAsia="Times New Roman" w:hAnsi="Calibri" w:cs="Calibri"/>
          <w:kern w:val="0"/>
          <w14:ligatures w14:val="none"/>
        </w:rPr>
        <w:t>28</w:t>
      </w:r>
      <w:r w:rsidRPr="004E2B31">
        <w:rPr>
          <w:rFonts w:ascii="Calibri" w:eastAsia="Times New Roman" w:hAnsi="Calibri" w:cs="Calibri"/>
          <w:kern w:val="0"/>
          <w14:ligatures w14:val="none"/>
        </w:rPr>
        <w:t>, 202</w:t>
      </w:r>
      <w:r>
        <w:rPr>
          <w:rFonts w:ascii="Calibri" w:eastAsia="Times New Roman" w:hAnsi="Calibri" w:cs="Calibri"/>
          <w:kern w:val="0"/>
          <w14:ligatures w14:val="none"/>
        </w:rPr>
        <w:t>4</w:t>
      </w:r>
      <w:r w:rsidRPr="004E2B31">
        <w:rPr>
          <w:rFonts w:ascii="Calibri" w:eastAsia="Times New Roman" w:hAnsi="Calibri" w:cs="Calibri"/>
          <w:kern w:val="0"/>
          <w14:ligatures w14:val="none"/>
        </w:rPr>
        <w:br/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Audition Location: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Eastman Community Music School, 10 Gibbs </w:t>
      </w:r>
      <w:proofErr w:type="spellStart"/>
      <w:r w:rsidRPr="004E2B31">
        <w:rPr>
          <w:rFonts w:ascii="Calibri" w:eastAsia="Times New Roman" w:hAnsi="Calibri" w:cs="Calibri"/>
          <w:kern w:val="0"/>
          <w14:ligatures w14:val="none"/>
        </w:rPr>
        <w:t>Streeet</w:t>
      </w:r>
      <w:proofErr w:type="spell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, Rochester NY </w:t>
      </w:r>
    </w:p>
    <w:p w14:paraId="7B7352ED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HOW MUCH DOES IT COST? </w:t>
      </w:r>
    </w:p>
    <w:p w14:paraId="12415772" w14:textId="77777777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Scholarships are awarded on a sliding scale basis. Families who make under $40,000 will automatically be awarded a full scholarship. </w:t>
      </w:r>
    </w:p>
    <w:p w14:paraId="6FC461F0" w14:textId="6F10FA6E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t>**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DID YOU KNOW? All Pathways students are eligible for a full collegiate scholarship to the Eastman School of Music, pending their successful completion of Pathways and acceptance into Eastman. </w:t>
      </w:r>
    </w:p>
    <w:p w14:paraId="5BEE36DC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WHERE DO LESSONS/CLASSES HAPPEN? </w:t>
      </w:r>
    </w:p>
    <w:p w14:paraId="1DF88B00" w14:textId="5C6801F1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Students take lessons, 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classes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and ensembles at the Eastman Community School on Gibbs Street. </w:t>
      </w:r>
    </w:p>
    <w:p w14:paraId="223929C9" w14:textId="32D12EAE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WHEN AND WHERE ARE THE AUDITIONS? </w:t>
      </w:r>
    </w:p>
    <w:p w14:paraId="0604B840" w14:textId="72DA1A07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 xml:space="preserve">Students will be prompted to choose an audition date and time as part of the online application. </w:t>
      </w:r>
      <w:r>
        <w:rPr>
          <w:rFonts w:ascii="Calibri" w:eastAsia="Times New Roman" w:hAnsi="Calibri" w:cs="Calibri"/>
          <w:kern w:val="0"/>
          <w14:ligatures w14:val="none"/>
        </w:rPr>
        <w:t xml:space="preserve">Auditions happen at the Eastman School of Music during the last week of April. </w:t>
      </w:r>
    </w:p>
    <w:p w14:paraId="73278769" w14:textId="7D3F133A" w:rsid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eastAsia="Times New Roman" w:cstheme="minorHAnsi"/>
          <w:b/>
          <w:bCs/>
          <w:kern w:val="0"/>
          <w:u w:val="single"/>
          <w14:ligatures w14:val="none"/>
        </w:rPr>
        <w:t>W</w:t>
      </w:r>
      <w:r w:rsidRPr="004E2B31">
        <w:rPr>
          <w:rFonts w:eastAsia="Times New Roman" w:cstheme="minorHAnsi"/>
          <w:b/>
          <w:bCs/>
          <w:kern w:val="0"/>
          <w:u w:val="single"/>
          <w14:ligatures w14:val="none"/>
        </w:rPr>
        <w:t>HAT</w:t>
      </w:r>
      <w:r w:rsidRPr="004E2B31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 DOES THE STUDENT PLAY FOR THE AUDITION? </w:t>
      </w:r>
    </w:p>
    <w:p w14:paraId="58A732F6" w14:textId="448AB1A9" w:rsidR="004E2B31" w:rsidRPr="004E2B31" w:rsidRDefault="004E2B31" w:rsidP="004E2B31">
      <w:pPr>
        <w:spacing w:before="100" w:beforeAutospacing="1" w:after="100" w:afterAutospacing="1"/>
        <w:ind w:left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Singers and instrumentalists must prepare a solo piece and will also be asked to play scales,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rudiments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or warmups on their instrument. See the audition specifics listed below: </w:t>
      </w:r>
    </w:p>
    <w:p w14:paraId="37AF3238" w14:textId="77777777" w:rsidR="004E2B31" w:rsidRDefault="004E2B31" w:rsidP="004E2B3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20122089" w14:textId="215AE92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 xml:space="preserve">VOCAL AUDITION: </w:t>
      </w:r>
    </w:p>
    <w:p w14:paraId="7276F564" w14:textId="43DC5433" w:rsidR="004E2B31" w:rsidRPr="004E2B31" w:rsidRDefault="004E2B31" w:rsidP="004E2B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Singers p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erform vocal 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warmups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8B1046C" w14:textId="47CE1CF8" w:rsidR="004E2B31" w:rsidRPr="004E2B31" w:rsidRDefault="004E2B31" w:rsidP="004E2B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Singers p</w:t>
      </w:r>
      <w:r w:rsidRPr="004E2B31">
        <w:rPr>
          <w:rFonts w:ascii="Calibri" w:eastAsia="Times New Roman" w:hAnsi="Calibri" w:cs="Calibri"/>
          <w:kern w:val="0"/>
          <w14:ligatures w14:val="none"/>
        </w:rPr>
        <w:t>erform a NYSSMA solo (level 1 or higher)</w:t>
      </w:r>
      <w:r>
        <w:rPr>
          <w:rFonts w:ascii="Calibri" w:eastAsia="Times New Roman" w:hAnsi="Calibri" w:cs="Calibri"/>
          <w:kern w:val="0"/>
          <w14:ligatures w14:val="none"/>
        </w:rPr>
        <w:t xml:space="preserve"> OR equivalent repertoire from the standard classical, musical theater or jazz repertoire at the discretion of their teachers. </w:t>
      </w:r>
    </w:p>
    <w:p w14:paraId="1A039042" w14:textId="493A3F11" w:rsidR="004E2B31" w:rsidRPr="004E2B31" w:rsidRDefault="004E2B31" w:rsidP="004E2B3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The student may also choose one of the standard songs on the list below: </w:t>
      </w:r>
    </w:p>
    <w:p w14:paraId="4A246125" w14:textId="77777777" w:rsidR="004E2B31" w:rsidRPr="004E2B31" w:rsidRDefault="004E2B31" w:rsidP="004E2B31">
      <w:pPr>
        <w:ind w:firstLine="360"/>
        <w:rPr>
          <w:rFonts w:cstheme="minorHAnsi"/>
          <w:sz w:val="22"/>
          <w:szCs w:val="22"/>
        </w:rPr>
      </w:pPr>
      <w:r w:rsidRPr="004E2B31">
        <w:rPr>
          <w:rFonts w:cstheme="minorHAnsi"/>
          <w:sz w:val="22"/>
          <w:szCs w:val="22"/>
        </w:rPr>
        <w:t xml:space="preserve">America (My Country, ‘tis of Thee) </w:t>
      </w:r>
    </w:p>
    <w:p w14:paraId="15C1F278" w14:textId="4C1E86C0" w:rsidR="004E2B31" w:rsidRPr="004E2B31" w:rsidRDefault="004E2B31" w:rsidP="004E2B31">
      <w:pPr>
        <w:ind w:left="36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E2B31">
        <w:rPr>
          <w:rFonts w:cstheme="minorHAnsi"/>
          <w:sz w:val="22"/>
          <w:szCs w:val="22"/>
        </w:rPr>
        <w:t>Simple Gifts</w:t>
      </w:r>
      <w:r w:rsidRPr="004E2B31">
        <w:rPr>
          <w:rFonts w:cstheme="minorHAnsi"/>
        </w:rPr>
        <w:br/>
      </w:r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De </w:t>
      </w:r>
      <w:proofErr w:type="spellStart"/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Colores</w:t>
      </w:r>
      <w:proofErr w:type="spellEnd"/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  <w:t xml:space="preserve">Follow the Drinking Gourd </w:t>
      </w:r>
    </w:p>
    <w:p w14:paraId="4C7FABCD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INSTRUMENTAL </w:t>
      </w:r>
      <w:proofErr w:type="gramStart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AUDITION :</w:t>
      </w:r>
      <w:proofErr w:type="gramEnd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</w:p>
    <w:p w14:paraId="58EEB8E1" w14:textId="50291292" w:rsidR="004E2B31" w:rsidRPr="004E2B31" w:rsidRDefault="004E2B31" w:rsidP="004E2B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Instrumentalists perform </w:t>
      </w:r>
      <w:r w:rsidRPr="004E2B31">
        <w:rPr>
          <w:rFonts w:ascii="Calibri" w:eastAsia="Times New Roman" w:hAnsi="Calibri" w:cs="Calibri"/>
          <w:kern w:val="0"/>
          <w14:ligatures w14:val="none"/>
        </w:rPr>
        <w:t>2-3 scales of the student’s choice</w:t>
      </w:r>
      <w:r>
        <w:rPr>
          <w:rFonts w:ascii="Calibri" w:eastAsia="Times New Roman" w:hAnsi="Calibri" w:cs="Calibri"/>
          <w:kern w:val="0"/>
          <w14:ligatures w14:val="none"/>
        </w:rPr>
        <w:t xml:space="preserve">. Percussionists/drummers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perform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4E2B31">
        <w:rPr>
          <w:rFonts w:ascii="Calibri" w:eastAsia="Times New Roman" w:hAnsi="Calibri" w:cs="Calibri"/>
          <w:kern w:val="0"/>
          <w14:ligatures w14:val="none"/>
        </w:rPr>
        <w:t>basic rudiments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05D652CC" w14:textId="77777777" w:rsidR="004E2B31" w:rsidRDefault="004E2B31" w:rsidP="004E2B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Instrumentalists perform a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NYSSMA solo (level 1 or higher)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OR </w:t>
      </w:r>
      <w:r w:rsidRPr="004E2B31">
        <w:rPr>
          <w:rFonts w:ascii="Calibri" w:eastAsia="Times New Roman" w:hAnsi="Calibri" w:cs="Calibri"/>
          <w:kern w:val="0"/>
          <w14:ligatures w14:val="none"/>
        </w:rPr>
        <w:t>choose a Method Book selection from the list provided</w:t>
      </w:r>
      <w:r>
        <w:rPr>
          <w:rFonts w:ascii="Calibri" w:eastAsia="Times New Roman" w:hAnsi="Calibri" w:cs="Calibri"/>
          <w:kern w:val="0"/>
          <w14:ligatures w14:val="none"/>
        </w:rPr>
        <w:t xml:space="preserve"> below. </w:t>
      </w:r>
    </w:p>
    <w:p w14:paraId="59376EAC" w14:textId="25F06ADE" w:rsidR="004E2B31" w:rsidRDefault="004E2B31" w:rsidP="004E2B31">
      <w:pPr>
        <w:spacing w:before="100" w:beforeAutospacing="1" w:after="100" w:afterAutospacing="1"/>
        <w:ind w:left="36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**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The</w:t>
      </w:r>
      <w:r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instrumental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selection MUST be from the latest edition of the NYSSMA Manual or from the approved list of Method book selections. </w:t>
      </w:r>
      <w:proofErr w:type="gramStart"/>
      <w:r w:rsidRPr="004E2B31">
        <w:rPr>
          <w:rFonts w:ascii="Calibri" w:eastAsia="Times New Roman" w:hAnsi="Calibri" w:cs="Calibri"/>
          <w:kern w:val="0"/>
          <w14:ligatures w14:val="none"/>
        </w:rPr>
        <w:t>Other</w:t>
      </w:r>
      <w:proofErr w:type="gramEnd"/>
      <w:r w:rsidRPr="004E2B31">
        <w:rPr>
          <w:rFonts w:ascii="Calibri" w:eastAsia="Times New Roman" w:hAnsi="Calibri" w:cs="Calibri"/>
          <w:kern w:val="0"/>
          <w14:ligatures w14:val="none"/>
        </w:rPr>
        <w:t xml:space="preserve"> repertoire will NOT be accepted. </w:t>
      </w:r>
    </w:p>
    <w:p w14:paraId="2B51FEE3" w14:textId="45CE1CE2" w:rsidR="004E2B31" w:rsidRPr="004E2B31" w:rsidRDefault="004E2B31" w:rsidP="004E2B3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32"/>
          <w:szCs w:val="32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sz w:val="32"/>
          <w:szCs w:val="32"/>
          <w:u w:val="single"/>
          <w14:ligatures w14:val="none"/>
        </w:rPr>
        <w:t xml:space="preserve">APPROVED LIST OF METHOD BOOK 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:u w:val="single"/>
          <w14:ligatures w14:val="none"/>
        </w:rPr>
        <w:t xml:space="preserve">SOLOS – OR CHOOSE </w:t>
      </w:r>
      <w:r w:rsidRPr="004E2B31">
        <w:rPr>
          <w:rFonts w:ascii="Calibri" w:eastAsia="Times New Roman" w:hAnsi="Calibri" w:cs="Calibri"/>
          <w:b/>
          <w:bCs/>
          <w:i/>
          <w:iCs/>
          <w:kern w:val="0"/>
          <w:sz w:val="32"/>
          <w:szCs w:val="32"/>
          <w:u w:val="single"/>
          <w14:ligatures w14:val="none"/>
        </w:rPr>
        <w:t>ANY NYSSMA SOLO</w:t>
      </w:r>
    </w:p>
    <w:p w14:paraId="061FCF32" w14:textId="77777777" w:rsid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String Method Book Selections for Pathways auditions: </w:t>
      </w:r>
    </w:p>
    <w:p w14:paraId="3F68D6A4" w14:textId="2BF23674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Essential Elements Book 1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br/>
        <w:t xml:space="preserve">Banana Boat Song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30 #117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Surprise Symphony Theme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42 #182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Simple Gifts (Part A)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45 #192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Minuet No. 1 (Solo)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46 #193 </w:t>
      </w:r>
    </w:p>
    <w:p w14:paraId="33FF3948" w14:textId="77777777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Band Method Book Selections for Pathways auditions: </w:t>
      </w:r>
    </w:p>
    <w:p w14:paraId="6145419E" w14:textId="77777777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Sound Innovations Book 1 – Winds Surprise Symphony –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Page 37 #166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Scarborough Fair (Solo)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39 #173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Molly Malone (Part A)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30 #175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O Canada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– Page 42 #181 </w:t>
      </w:r>
    </w:p>
    <w:p w14:paraId="38F328A9" w14:textId="0557522C" w:rsidR="004E2B31" w:rsidRPr="004E2B31" w:rsidRDefault="004E2B31" w:rsidP="004E2B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Sound Innovations Book 1 – Percussion Ode to Joy (snare)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- Page 27 #107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Alouette (snare) </w:t>
      </w:r>
      <w:r w:rsidRPr="004E2B31">
        <w:rPr>
          <w:rFonts w:ascii="Calibri" w:eastAsia="Times New Roman" w:hAnsi="Calibri" w:cs="Calibri"/>
          <w:kern w:val="0"/>
          <w14:ligatures w14:val="none"/>
        </w:rPr>
        <w:t>- Page 32 #134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Just </w:t>
      </w:r>
      <w:proofErr w:type="gramStart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>For</w:t>
      </w:r>
      <w:proofErr w:type="gramEnd"/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Drums (Snare Solo)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- Page 39 #173 </w:t>
      </w:r>
      <w:r w:rsidRPr="004E2B31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Grant Us Peace (snare) 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- Page 42 #182 </w:t>
      </w:r>
    </w:p>
    <w:p w14:paraId="636BA233" w14:textId="67EED3CB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u w:val="single"/>
          <w14:ligatures w14:val="none"/>
        </w:rPr>
      </w:pPr>
      <w:r w:rsidRPr="004E2B31">
        <w:rPr>
          <w:rFonts w:ascii="Calibri" w:eastAsia="Times New Roman" w:hAnsi="Calibri" w:cs="Calibri"/>
          <w:b/>
          <w:bCs/>
          <w:kern w:val="0"/>
          <w:sz w:val="32"/>
          <w:szCs w:val="32"/>
          <w:u w:val="single"/>
          <w14:ligatures w14:val="none"/>
        </w:rPr>
        <w:t>VOCAL SELECTIONS FOR PATHWAYS:</w:t>
      </w:r>
    </w:p>
    <w:p w14:paraId="333A7152" w14:textId="2EA5A7A4" w:rsidR="004E2B31" w:rsidRPr="004E2B31" w:rsidRDefault="004E2B31" w:rsidP="004E2B3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rFonts w:ascii="Calibri" w:eastAsia="Times New Roman" w:hAnsi="Calibri" w:cs="Calibri"/>
          <w:kern w:val="0"/>
          <w14:ligatures w14:val="none"/>
        </w:rPr>
        <w:t>Any NYSSMA Solo or</w:t>
      </w:r>
      <w:r>
        <w:rPr>
          <w:rFonts w:ascii="Calibri" w:eastAsia="Times New Roman" w:hAnsi="Calibri" w:cs="Calibri"/>
          <w:kern w:val="0"/>
          <w14:ligatures w14:val="none"/>
        </w:rPr>
        <w:t xml:space="preserve"> a song from the</w:t>
      </w:r>
      <w:r w:rsidRPr="004E2B31">
        <w:rPr>
          <w:rFonts w:ascii="Calibri" w:eastAsia="Times New Roman" w:hAnsi="Calibri" w:cs="Calibri"/>
          <w:kern w:val="0"/>
          <w14:ligatures w14:val="none"/>
        </w:rPr>
        <w:t xml:space="preserve"> standard jazz, classical or musical theater repertoire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641A14C1" w14:textId="77777777" w:rsidR="004E2B31" w:rsidRPr="004E2B31" w:rsidRDefault="004E2B31" w:rsidP="004E2B31">
      <w:pPr>
        <w:rPr>
          <w:sz w:val="22"/>
          <w:szCs w:val="22"/>
        </w:rPr>
      </w:pPr>
      <w:r w:rsidRPr="004E2B31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The student may also choose to sing one of the standard songs below:</w:t>
      </w:r>
      <w:r w:rsidRPr="004E2B31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br/>
      </w:r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America (My Country, ‘tis of Thee)</w:t>
      </w:r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  <w:r w:rsidRPr="004E2B31">
        <w:rPr>
          <w:sz w:val="22"/>
          <w:szCs w:val="22"/>
        </w:rPr>
        <w:t xml:space="preserve">Simple Gifts </w:t>
      </w:r>
    </w:p>
    <w:p w14:paraId="579B1245" w14:textId="77777777" w:rsidR="004E2B31" w:rsidRPr="004E2B31" w:rsidRDefault="004E2B31" w:rsidP="004E2B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2B31">
        <w:rPr>
          <w:sz w:val="22"/>
          <w:szCs w:val="22"/>
        </w:rPr>
        <w:t xml:space="preserve">De </w:t>
      </w:r>
      <w:proofErr w:type="spellStart"/>
      <w:r w:rsidRPr="004E2B31">
        <w:rPr>
          <w:sz w:val="22"/>
          <w:szCs w:val="22"/>
        </w:rPr>
        <w:t>Colores</w:t>
      </w:r>
      <w:proofErr w:type="spellEnd"/>
      <w:r w:rsidRPr="004E2B31">
        <w:rPr>
          <w:sz w:val="22"/>
          <w:szCs w:val="22"/>
        </w:rPr>
        <w:br/>
      </w:r>
      <w:r w:rsidRPr="004E2B3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Follow the Drinking Gourd </w:t>
      </w:r>
    </w:p>
    <w:p w14:paraId="0245DC00" w14:textId="77777777" w:rsidR="00CE6B1F" w:rsidRDefault="00CE6B1F"/>
    <w:sectPr w:rsidR="00CE6B1F" w:rsidSect="00D23893"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CDBA" w14:textId="77777777" w:rsidR="00D23893" w:rsidRDefault="00D23893" w:rsidP="004E2B31">
      <w:r>
        <w:separator/>
      </w:r>
    </w:p>
  </w:endnote>
  <w:endnote w:type="continuationSeparator" w:id="0">
    <w:p w14:paraId="406542AE" w14:textId="77777777" w:rsidR="00D23893" w:rsidRDefault="00D23893" w:rsidP="004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AEDB" w14:textId="77777777" w:rsidR="00D23893" w:rsidRDefault="00D23893" w:rsidP="004E2B31">
      <w:r>
        <w:separator/>
      </w:r>
    </w:p>
  </w:footnote>
  <w:footnote w:type="continuationSeparator" w:id="0">
    <w:p w14:paraId="4B42DAD4" w14:textId="77777777" w:rsidR="00D23893" w:rsidRDefault="00D23893" w:rsidP="004E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78B"/>
    <w:multiLevelType w:val="multilevel"/>
    <w:tmpl w:val="B2D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618BC"/>
    <w:multiLevelType w:val="multilevel"/>
    <w:tmpl w:val="5530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A1943"/>
    <w:multiLevelType w:val="multilevel"/>
    <w:tmpl w:val="C282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534344">
    <w:abstractNumId w:val="0"/>
  </w:num>
  <w:num w:numId="2" w16cid:durableId="1242132649">
    <w:abstractNumId w:val="1"/>
  </w:num>
  <w:num w:numId="3" w16cid:durableId="206012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1"/>
    <w:rsid w:val="004E2B31"/>
    <w:rsid w:val="005C736D"/>
    <w:rsid w:val="00CE6B1F"/>
    <w:rsid w:val="00D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10DAD"/>
  <w15:chartTrackingRefBased/>
  <w15:docId w15:val="{DF39A60C-6441-FF43-B600-D1BB9C9E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B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E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31"/>
  </w:style>
  <w:style w:type="paragraph" w:styleId="Footer">
    <w:name w:val="footer"/>
    <w:basedOn w:val="Normal"/>
    <w:link w:val="FooterChar"/>
    <w:uiPriority w:val="99"/>
    <w:unhideWhenUsed/>
    <w:rsid w:val="004E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3076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Hannah</dc:creator>
  <cp:keywords/>
  <dc:description/>
  <cp:lastModifiedBy>Harrow, Hannah</cp:lastModifiedBy>
  <cp:revision>1</cp:revision>
  <dcterms:created xsi:type="dcterms:W3CDTF">2024-01-10T15:07:00Z</dcterms:created>
  <dcterms:modified xsi:type="dcterms:W3CDTF">2024-01-10T15:28:00Z</dcterms:modified>
</cp:coreProperties>
</file>